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SEO 推广执行方案</w:t>
      </w:r>
    </w:p>
    <w:p>
      <w:pPr>
        <w:pStyle w:val="Subtitle"/>
        <w:jc w:val="center"/>
      </w:pPr>
      <w:r>
        <w:t>八个六维修（广州）有限责任公司</w:t>
      </w:r>
    </w:p>
    <w:p>
      <w:pPr>
        <w:sectPr>
          <w:pgSz w:w="11906" w:h="16838"/>
          <w:pgMar w:top="1440" w:right="1440" w:bottom="1440" w:left="1440" w:header="720" w:footer="720" w:gutter="0"/>
          <w:cols w:space="720" w:num="1"/>
          <w:vAlign w:val="center"/>
          <w:docGrid w:linePitch="360"/>
        </w:sectPr>
      </w:pPr>
    </w:p>
    <w:p>
      <w:pPr>
        <w:pStyle w:val="TOCHeading"/>
        <w:jc w:val="center"/>
      </w:pPr>
      <w:r>
        <w:t>目录</w:t>
      </w:r>
    </w:p>
    <w:p>
      <w:pPr>
        <w:spacing w:after="40"/>
        <w:ind w:left="0" w:firstLine="0"/>
      </w:pPr>
      <w:r>
        <w:rPr>
          <w:b/>
        </w:rPr>
        <w:t>执行摘要</w:t>
      </w:r>
    </w:p>
    <w:p>
      <w:pPr>
        <w:spacing w:after="40"/>
        <w:ind w:left="0" w:firstLine="0"/>
      </w:pPr>
      <w:r>
        <w:rPr>
          <w:b/>
        </w:rPr>
        <w:t>一、站点现状与推广基线</w:t>
      </w:r>
    </w:p>
    <w:p>
      <w:pPr>
        <w:spacing w:after="40"/>
        <w:ind w:left="360" w:firstLine="0"/>
      </w:pPr>
      <w:r>
        <w:rPr>
          <w:b w:val="0"/>
        </w:rPr>
        <w:t>1.1 品牌与主体事实</w:t>
      </w:r>
    </w:p>
    <w:p>
      <w:pPr>
        <w:spacing w:after="40"/>
        <w:ind w:left="360" w:firstLine="0"/>
      </w:pPr>
      <w:r>
        <w:rPr>
          <w:b w:val="0"/>
        </w:rPr>
        <w:t>1.2 站点结构基线</w:t>
      </w:r>
    </w:p>
    <w:p>
      <w:pPr>
        <w:spacing w:after="40"/>
        <w:ind w:left="360" w:firstLine="0"/>
      </w:pPr>
      <w:r>
        <w:rPr>
          <w:b w:val="0"/>
        </w:rPr>
        <w:t>1.3 SEO 基础设施现状</w:t>
      </w:r>
    </w:p>
    <w:p>
      <w:pPr>
        <w:spacing w:after="40"/>
        <w:ind w:left="360" w:firstLine="0"/>
      </w:pPr>
      <w:r>
        <w:rPr>
          <w:b w:val="0"/>
        </w:rPr>
        <w:t>1.4 关键诊断结论</w:t>
      </w:r>
    </w:p>
    <w:p>
      <w:pPr>
        <w:spacing w:after="40"/>
        <w:ind w:left="360" w:firstLine="0"/>
      </w:pPr>
      <w:r>
        <w:rPr>
          <w:b w:val="0"/>
        </w:rPr>
        <w:t>1.5 关键词与区域覆盖基线</w:t>
      </w:r>
    </w:p>
    <w:p>
      <w:pPr>
        <w:spacing w:after="40"/>
        <w:ind w:left="360" w:firstLine="0"/>
      </w:pPr>
      <w:r>
        <w:rPr>
          <w:b w:val="0"/>
        </w:rPr>
        <w:t>1.6 同主体站点对比</w:t>
      </w:r>
    </w:p>
    <w:p>
      <w:pPr>
        <w:spacing w:after="40"/>
        <w:ind w:left="0" w:firstLine="0"/>
      </w:pPr>
      <w:r>
        <w:rPr>
          <w:b/>
        </w:rPr>
        <w:t>二、目标与成功指标</w:t>
      </w:r>
    </w:p>
    <w:p>
      <w:pPr>
        <w:spacing w:after="40"/>
        <w:ind w:left="360" w:firstLine="0"/>
      </w:pPr>
      <w:r>
        <w:rPr>
          <w:b w:val="0"/>
        </w:rPr>
        <w:t>2.1 指标体系</w:t>
      </w:r>
    </w:p>
    <w:p>
      <w:pPr>
        <w:spacing w:after="40"/>
        <w:ind w:left="360" w:firstLine="0"/>
      </w:pPr>
      <w:r>
        <w:rPr>
          <w:b w:val="0"/>
        </w:rPr>
        <w:t>2.2 阶段目标</w:t>
      </w:r>
    </w:p>
    <w:p>
      <w:pPr>
        <w:spacing w:after="40"/>
        <w:ind w:left="0" w:firstLine="0"/>
      </w:pPr>
      <w:r>
        <w:rPr>
          <w:b/>
        </w:rPr>
        <w:t>三、关键词策略</w:t>
      </w:r>
    </w:p>
    <w:p>
      <w:pPr>
        <w:spacing w:after="40"/>
        <w:ind w:left="0" w:firstLine="0"/>
      </w:pPr>
      <w:r>
        <w:rPr>
          <w:b/>
        </w:rPr>
        <w:t>四、站内优化（技术 SEO）</w:t>
      </w:r>
    </w:p>
    <w:p>
      <w:pPr>
        <w:spacing w:after="40"/>
        <w:ind w:left="360" w:firstLine="0"/>
      </w:pPr>
      <w:r>
        <w:rPr>
          <w:b w:val="0"/>
        </w:rPr>
        <w:t>4.1 本阶段必须完成项</w:t>
      </w:r>
    </w:p>
    <w:p>
      <w:pPr>
        <w:spacing w:after="40"/>
        <w:ind w:left="360" w:firstLine="0"/>
      </w:pPr>
      <w:r>
        <w:rPr>
          <w:b w:val="0"/>
        </w:rPr>
        <w:t>4.2 持续维护项</w:t>
      </w:r>
    </w:p>
    <w:p>
      <w:pPr>
        <w:spacing w:after="40"/>
        <w:ind w:left="0" w:firstLine="0"/>
      </w:pPr>
      <w:r>
        <w:rPr>
          <w:b/>
        </w:rPr>
        <w:t>五、内容策略</w:t>
      </w:r>
    </w:p>
    <w:p>
      <w:pPr>
        <w:spacing w:after="40"/>
        <w:ind w:left="360" w:firstLine="0"/>
      </w:pPr>
      <w:r>
        <w:rPr>
          <w:b w:val="0"/>
        </w:rPr>
        <w:t>5.1 现有内容管理</w:t>
      </w:r>
    </w:p>
    <w:p>
      <w:pPr>
        <w:spacing w:after="40"/>
        <w:ind w:left="360" w:firstLine="0"/>
      </w:pPr>
      <w:r>
        <w:rPr>
          <w:b w:val="0"/>
        </w:rPr>
        <w:t>5.2 新增与更新方向</w:t>
      </w:r>
    </w:p>
    <w:p>
      <w:pPr>
        <w:spacing w:after="40"/>
        <w:ind w:left="360" w:firstLine="0"/>
      </w:pPr>
      <w:r>
        <w:rPr>
          <w:b w:val="0"/>
        </w:rPr>
        <w:t>5.3 E-E-A-T 信号</w:t>
      </w:r>
    </w:p>
    <w:p>
      <w:pPr>
        <w:spacing w:after="40"/>
        <w:ind w:left="0" w:firstLine="0"/>
      </w:pPr>
      <w:r>
        <w:rPr>
          <w:b/>
        </w:rPr>
        <w:t>六、外链与本地推广</w:t>
      </w:r>
    </w:p>
    <w:p>
      <w:pPr>
        <w:spacing w:after="40"/>
        <w:ind w:left="360" w:firstLine="0"/>
      </w:pPr>
      <w:r>
        <w:rPr>
          <w:b w:val="0"/>
        </w:rPr>
        <w:t>6.1 白帽外链策略</w:t>
      </w:r>
    </w:p>
    <w:p>
      <w:pPr>
        <w:spacing w:after="40"/>
        <w:ind w:left="360" w:firstLine="0"/>
      </w:pPr>
      <w:r>
        <w:rPr>
          <w:b w:val="0"/>
        </w:rPr>
        <w:t>6.2 本地推广</w:t>
      </w:r>
    </w:p>
    <w:p>
      <w:pPr>
        <w:spacing w:after="40"/>
        <w:ind w:left="0" w:firstLine="0"/>
      </w:pPr>
      <w:r>
        <w:rPr>
          <w:b/>
        </w:rPr>
        <w:t>七、GEO 与 AI 搜索优化</w:t>
      </w:r>
    </w:p>
    <w:p>
      <w:pPr>
        <w:spacing w:after="40"/>
        <w:ind w:left="0" w:firstLine="0"/>
      </w:pPr>
      <w:r>
        <w:rPr>
          <w:b/>
        </w:rPr>
        <w:t>八、分阶段执行计划</w:t>
      </w:r>
    </w:p>
    <w:p>
      <w:pPr>
        <w:spacing w:after="40"/>
        <w:ind w:left="360" w:firstLine="0"/>
      </w:pPr>
      <w:r>
        <w:rPr>
          <w:b w:val="0"/>
        </w:rPr>
        <w:t>8.1 第 1-30 天：技术底子</w:t>
      </w:r>
    </w:p>
    <w:p>
      <w:pPr>
        <w:spacing w:after="40"/>
        <w:ind w:left="360" w:firstLine="0"/>
      </w:pPr>
      <w:r>
        <w:rPr>
          <w:b w:val="0"/>
        </w:rPr>
        <w:t>8.2 第 31-60 天：内容与区域覆盖</w:t>
      </w:r>
    </w:p>
    <w:p>
      <w:pPr>
        <w:spacing w:after="40"/>
        <w:ind w:left="360" w:firstLine="0"/>
      </w:pPr>
      <w:r>
        <w:rPr>
          <w:b w:val="0"/>
        </w:rPr>
        <w:t>8.3 第 61-90 天：外链、AI 与迭代</w:t>
      </w:r>
    </w:p>
    <w:p>
      <w:pPr>
        <w:spacing w:after="40"/>
        <w:ind w:left="0" w:firstLine="0"/>
      </w:pPr>
      <w:r>
        <w:rPr>
          <w:b/>
        </w:rPr>
        <w:t>九、监测与迭代</w:t>
      </w:r>
    </w:p>
    <w:p>
      <w:pPr>
        <w:spacing w:after="40"/>
        <w:ind w:left="0" w:firstLine="0"/>
      </w:pPr>
      <w:r>
        <w:rPr>
          <w:b/>
        </w:rPr>
        <w:t>十、预算、资源与负责人</w:t>
      </w:r>
    </w:p>
    <w:p>
      <w:pPr>
        <w:spacing w:after="40"/>
        <w:ind w:left="0" w:firstLine="0"/>
      </w:pPr>
      <w:r>
        <w:rPr>
          <w:b/>
        </w:rPr>
        <w:t>十一、风险与合规</w:t>
      </w:r>
    </w:p>
    <w:p>
      <w:pPr>
        <w:sectPr>
          <w:pgSz w:w="11906" w:h="16838"/>
          <w:pgMar w:top="1440" w:right="1440" w:bottom="1440" w:left="1440" w:header="720" w:footer="720" w:gutter="0"/>
          <w:cols w:space="720" w:num="1"/>
          <w:vAlign w:val="top"/>
          <w:docGrid w:linePitch="360"/>
        </w:sectPr>
      </w:pPr>
    </w:p>
    <w:p>
      <w:pPr>
        <w:pStyle w:val="Heading1"/>
        <w:pageBreakBefore w:val="0"/>
      </w:pPr>
      <w:r>
        <w:t>执行摘要</w:t>
      </w:r>
    </w:p>
    <w:p>
      <w:pPr>
        <w:pStyle w:val="BodyText"/>
      </w:pPr>
      <w:r>
        <w:t>本方案为 www.v.pewdo.com（品牌「广州八个六瓷砖空鼓维修」，主体八个六维修（广州）有限责任公司）制定上线后的 SEO 推广执行方案。站点为纯静态站，已于 2026 年 10 月 20 日上线，包含 14 个根目录核心页、11 个广州区域页与 2000 篇文章页，robots、sitemap、llms.txt 与结构化数据等基础设施齐全。当前最突出的问题是全站仅 HTTP 访问、未签发 SSL 证书，同时 canonical 已指向 https 域名，协议不一致会阻碍收录与信任建立。</w:t>
      </w:r>
    </w:p>
    <w:p>
      <w:pPr>
        <w:pStyle w:val="BodyText"/>
      </w:pPr>
      <w:r>
        <w:t>方案以「先打技术底子，再做内容与区域覆盖，最后做外链与 AI 可见性」为主线：30 天内完成 HTTPS 迁移、全站技术复核与站长平台接入；60 天内完成关键词分层落地、内容查重与内链优化，建立区域长尾收录基线；90 天内形成外链与本地推广稳定渠道，并接入 AI 搜索可见性监测。考核指标以 2000+ 页面收录率、核心词排名、自然访问与电话询盘增长为主，具体目标值在 30 天基线建成后校准，不在本阶段虚构市场数据。</w:t>
      </w:r>
    </w:p>
    <w:p>
      <w:pPr>
        <w:pStyle w:val="Heading1"/>
      </w:pPr>
      <w:r>
        <w:t>一、站点现状与推广基线</w:t>
      </w:r>
    </w:p>
    <w:p>
      <w:pPr>
        <w:pStyle w:val="Heading2"/>
      </w:pPr>
      <w:r>
        <w:t>1.1 品牌与主体事实</w:t>
      </w:r>
    </w:p>
    <w:p>
      <w:pPr>
        <w:pStyle w:val="BodyText"/>
      </w:pPr>
      <w:r>
        <w:t>方案涉及的全部事实均来自站点素材与已核验基线，执行与后续报告不得虚构：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blHeader w:val="true"/>
        </w:trPr>
        <w:tc>
          <w:tcPr>
            <w:tcW w:type="dxa" w:w="4513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项目</w:t>
            </w:r>
          </w:p>
        </w:tc>
        <w:tc>
          <w:tcPr>
            <w:tcW w:type="dxa" w:w="4513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内容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品牌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广州八个六瓷砖空鼓维修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企业主体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八个六维修（广州）有限责任公司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统一社会信用代码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91440101076514120F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法定代表人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李政霖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服务电话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020-66666666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网站备案号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粤ICP备18150436号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主营服务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瓷砖空鼓检测、免砸砖注浆修复、局部修补与整体重铺、防水加固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报价口径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免砸注浆约 60-300 元/块或 80-180 元/㎡，砸砖重铺约 150-240 元/块或 180-350 元/㎡，按块/㎡/点位计费，先勘测后书面报价</w:t>
            </w:r>
          </w:p>
        </w:tc>
      </w:tr>
    </w:tbl>
    <w:p>
      <w:pPr>
        <w:pStyle w:val="Heading2"/>
      </w:pPr>
      <w:r>
        <w:t>1.2 站点结构基线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层级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页面数量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承载职责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根目录核心页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14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首页、服务与工艺、收费标准、案例、常见问题、资质、知识、白皮书、报道、文章中心、HTML 站点地图、关于、联系、404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区域页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11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广州 11 区：天河、越秀、海珠、荔湾、白云、黄埔、番禺、花都、南沙、增城、从化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文章页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2000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 文章 1000 + GEO 文章 1000，按区与关键词组合覆盖长尾</w:t>
            </w:r>
          </w:p>
        </w:tc>
      </w:tr>
    </w:tbl>
    <w:p>
      <w:pPr>
        <w:pStyle w:val="BodyText"/>
      </w:pPr>
      <w:r>
        <w:t>根目录核心页 14 个与区域页 11 个合计 25 个主页面；文章页 slug 规则为「区拼音+关键词」与「区拼音-关键词」双版本，均落位 articles 目录。</w:t>
      </w:r>
    </w:p>
    <w:p>
      <w:pPr>
        <w:pStyle w:val="Heading2"/>
      </w:pPr>
      <w:r>
        <w:t>1.3 SEO 基础设施现状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资产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现状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评价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robots.txt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已配置，Disallow /404.html，声明 Sitemap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合理，robots 只控爬取不控索引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sitemap.xml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sitemapindex，聚合 core、geo、seo、geo-articles 四个子文件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结构合理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llms.txt / llms-full.txt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已存在，面向 AI 搜索引擎的站点说明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领先于同类站点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OG / Twitter 卡片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各页模板已含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达标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JSON-LD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首页含 FAQPage/WebSite/HomeAndConstructionBusiness，价格页含 Service/Organization/AggregateOffer，区域页含 LocalBusiness 类与服务 schema，文章页含 Article/BreadcrumbList/FAQPage，GEO 文章含 Speakable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达标，需持续同步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meta keywords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页面存在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搜索引擎不使用，建议后续移除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canonical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已声明，但统一指向 https://www.v.pewdo.com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与当前 http 访问不一致，需处理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HTTPS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未签发证书，全站仅 http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最高优先级缺口</w:t>
            </w:r>
          </w:p>
        </w:tc>
      </w:tr>
    </w:tbl>
    <w:p>
      <w:pPr>
        <w:pStyle w:val="Heading2"/>
      </w:pPr>
      <w:r>
        <w:t>1.4 关键诊断结论</w:t>
      </w:r>
    </w:p>
    <w:p>
      <w:pPr>
        <w:pStyle w:val="BodyText"/>
      </w:pPr>
      <w:r>
        <w:t>对照技术 SEO 必查 11 项：Title 与 H1 抽检符合「每页唯一、H1 唯一」，OG、JSON-LD、canonical 均已声明，robots 与 sitemap 规范；hreflang 为多语言站所需，本站单语无需配置。存在四项必须处置的问题：</w:t>
      </w:r>
    </w:p>
    <w:p>
      <w:pPr>
        <w:pStyle w:val="BodyText"/>
      </w:pPr>
      <w:r>
        <w:rPr>
          <w:b/>
        </w:rPr>
        <w:t>第一，HTTPS 缺失。</w:t>
      </w:r>
      <w:r>
        <w:t xml:space="preserve"> 搜索与用户侧对 http 站点存在安全降权与「不安全」提示，同主体 s.pewdo.com、o.pewdo.com、x.pewdo.com 均已配置 Let's Encrypt 证书，具备直接复用方案的条件，应优先完成。</w:t>
      </w:r>
    </w:p>
    <w:p>
      <w:pPr>
        <w:pStyle w:val="BodyText"/>
      </w:pPr>
      <w:r>
        <w:rPr>
          <w:b/>
        </w:rPr>
        <w:t>第二，canonical 协议不一致。</w:t>
      </w:r>
      <w:r>
        <w:t xml:space="preserve"> 页面 canonical 指向 https，但实际访问仍是 http，搜索引擎抓取时会看到协议跳变信号。在完成 SSL 后应立即配置 http 到 https 的 301 跳转，保持 both 一致。</w:t>
      </w:r>
    </w:p>
    <w:p>
      <w:pPr>
        <w:pStyle w:val="BodyText"/>
      </w:pPr>
      <w:r>
        <w:rPr>
          <w:b/>
        </w:rPr>
        <w:t>第三，大站点的收录与重复内容管理。</w:t>
      </w:r>
      <w:r>
        <w:t xml:space="preserve"> 2000 篇文章数量大，须靠 sitemap 分批提交、内链分流与内容差异化控制去重；文章模板保留机构信息与 FAQ 区块，需防止批量生成造成的模板化重复。</w:t>
      </w:r>
    </w:p>
    <w:p>
      <w:pPr>
        <w:pStyle w:val="BodyText"/>
      </w:pPr>
      <w:r>
        <w:rPr>
          <w:b/>
        </w:rPr>
        <w:t>第四，移动适配与图片 alt 需复核。</w:t>
      </w:r>
      <w:r>
        <w:t xml:space="preserve"> Viewport 已配备，按静态站响应式模板复核各视图；AI 示意图需保留来源标注与 alt 文本，不冒充真实施工照片。</w:t>
      </w:r>
    </w:p>
    <w:p>
      <w:pPr>
        <w:pStyle w:val="Heading2"/>
      </w:pPr>
      <w:r>
        <w:t>1.5 关键词与区域覆盖基线</w:t>
      </w:r>
    </w:p>
    <w:p>
      <w:pPr>
        <w:pStyle w:val="BodyText"/>
      </w:pPr>
      <w:r>
        <w:t>站点词库已沉淀 33 个分组、1621 条关键词/短语，覆盖通用词 83、城市级 4、区级 11、服务词 12、关联延伸 29、修复工艺与技术类 14、材料类 85、按空鼓程度分类与服务场景等维度，长尾素材充足。</w:t>
      </w:r>
    </w:p>
    <w:p>
      <w:pPr>
        <w:pStyle w:val="BodyText"/>
      </w:pPr>
      <w:r>
        <w:t>区域地理基座覆盖 11 区共 143 个街道、34 个镇，以及社区、村等基层单元；地铁 23 条线。区域覆盖如下（社区/村数来自地理基座解析，增城村数官方口径 285、本地解析 286，差 1 已留痕核对）：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</w:trPr>
        <w:tc>
          <w:tcPr>
            <w:tcW w:type="dxa" w:w="1805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区</w:t>
            </w:r>
          </w:p>
        </w:tc>
        <w:tc>
          <w:tcPr>
            <w:tcW w:type="dxa" w:w="1805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街道</w:t>
            </w:r>
          </w:p>
        </w:tc>
        <w:tc>
          <w:tcPr>
            <w:tcW w:type="dxa" w:w="1805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镇</w:t>
            </w:r>
          </w:p>
        </w:tc>
        <w:tc>
          <w:tcPr>
            <w:tcW w:type="dxa" w:w="1805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社区</w:t>
            </w:r>
          </w:p>
        </w:tc>
        <w:tc>
          <w:tcPr>
            <w:tcW w:type="dxa" w:w="1805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村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荔湾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22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0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197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0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越秀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18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0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222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0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海珠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18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0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272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0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天河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21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0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244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0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白云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20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4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284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118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黄埔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16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143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28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番禺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11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5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100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180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花都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4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6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73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188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南沙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4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6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40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128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从化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3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5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58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221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增城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6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7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85</w:t>
            </w:r>
          </w:p>
        </w:tc>
        <w:tc>
          <w:tcPr>
            <w:tcW w:type="dxa" w:w="1805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285</w:t>
            </w:r>
          </w:p>
        </w:tc>
      </w:tr>
    </w:tbl>
    <w:p>
      <w:pPr>
        <w:pStyle w:val="BodyText"/>
      </w:pPr>
      <w:r>
        <w:t>GEO 文章按区分布约 90-91 篇每区，11 区全覆盖，与区域页、街道/社区关键词形成三级长尾矩阵。</w:t>
      </w:r>
    </w:p>
    <w:p>
      <w:pPr>
        <w:pStyle w:val="Heading2"/>
      </w:pPr>
      <w:r>
        <w:t>1.6 同主体站点对比</w:t>
      </w:r>
    </w:p>
    <w:p>
      <w:pPr>
        <w:pStyle w:val="BodyText"/>
      </w:pPr>
      <w:r>
        <w:t>同主体已上线站点提供了可复用的模板与素材：x.pewdo.com（开锁业务）已含全城 11 区话术、电话 020-66666666、就近派单与资质表达，且已配置 HTTPS；s.pewdo.com（维修公司站）含公司 2013 年成立、注册资本 1000 万元等资质内容与价格/FAQ 页。v 站与 x、s 站存在天然内链与信任互证价值，但必须保持业务与页面相互独立，避免重复内容。</w:t>
      </w:r>
    </w:p>
    <w:p>
      <w:pPr>
        <w:pStyle w:val="Heading1"/>
      </w:pPr>
      <w:r>
        <w:t>二、目标与成功指标</w:t>
      </w:r>
    </w:p>
    <w:p>
      <w:pPr>
        <w:pStyle w:val="Heading2"/>
      </w:pPr>
      <w:r>
        <w:t>2.1 指标体系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指标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口径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数据来源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收录率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提交页面中被搜索引擎收录的比例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百度站长平台、Google Search Console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核心词排名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「瓷砖空鼓修复」「广州瓷砖空鼓修复」等词排名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排名监测工具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区域词覆盖量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11 区 × 街道/社区关键词的收录与排名数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站长平台查询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自然访问量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自然搜索带来的 PV/UV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站点统计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询盘转化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电话拨打、在线留言、表单提交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电话统计与表单埋点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外链数量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有效外域链接数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外链监测工具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AI 可见性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品牌词与服务词在国内 AI 助手的推荐命中率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定期人工+工具监测</w:t>
            </w:r>
          </w:p>
        </w:tc>
      </w:tr>
    </w:tbl>
    <w:p>
      <w:pPr>
        <w:pStyle w:val="BodyText"/>
      </w:pPr>
      <w:r>
        <w:t>指标基线须在 30 天内建立（当前无历史数据可引用），随后按月校准目标，不预设未经验证的转化率与流量数字。</w:t>
      </w:r>
    </w:p>
    <w:p>
      <w:pPr>
        <w:pStyle w:val="Heading2"/>
      </w:pPr>
      <w:r>
        <w:t>2.2 阶段目标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blHeader w:val="true"/>
        </w:trPr>
        <w:tc>
          <w:tcPr>
            <w:tcW w:type="dxa" w:w="4513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阶段</w:t>
            </w:r>
          </w:p>
        </w:tc>
        <w:tc>
          <w:tcPr>
            <w:tcW w:type="dxa" w:w="4513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目标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第 30 天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HTTPS 与 301 完成，全站技术复核通过，站长平台接入并提交全部 sitemap，建立指标基线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第 60 天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核心词进入百度首页尾部或前 20 名候选区间，2000 篇文章提交完毕且收录率稳步上升，内链体系建成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第 90 天</w:t>
            </w:r>
          </w:p>
        </w:tc>
        <w:tc>
          <w:tcPr>
            <w:tcW w:type="dxa" w:w="451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收录率不低于 90%（以站长平台可验证数据为准），区域长尾词形成稳定收录，外链与本地平台渠道成型，AI 可见性监测上线并出首份报告</w:t>
            </w:r>
          </w:p>
        </w:tc>
      </w:tr>
    </w:tbl>
    <w:p>
      <w:pPr>
        <w:pStyle w:val="Heading1"/>
      </w:pPr>
      <w:r>
        <w:t>三、关键词策略</w:t>
      </w:r>
    </w:p>
    <w:p>
      <w:pPr>
        <w:pStyle w:val="BodyText"/>
      </w:pPr>
      <w:r>
        <w:t>按「核心词上首页、次要词上区域页、长尾词进文章」三层落地，与现有页面结构一一对应：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层级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承载页面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词型与示例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核心词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首页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瓷砖空鼓修复、广州瓷砖空鼓修复、瓷砖空鼓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次要词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服务页、区域页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免砸砖修复、注浆修复、整体重铺、天河区瓷砖空鼓修复、白云区空鼓检测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长尾词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2000 文章页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某街道瓷砖空鼓原因、某小区空鼓注浆多少钱、某地铁站附近空鼓维修</w:t>
            </w:r>
          </w:p>
        </w:tc>
      </w:tr>
    </w:tbl>
    <w:p>
      <w:pPr>
        <w:pStyle w:val="BodyText"/>
      </w:pPr>
      <w:r>
        <w:t>执行要点：每页 Title 唯一且 25-30 个汉字，Description 控制在 150-160 字符内、突出电话与「先检测后报价」利益点；正文自然包含关键词，禁止堆砌；区域词统一采用「服务+地点」组合（如「免砸砖修复+天河」），与街道/社区/地铁词汇联动；词库 1621 词由内容编辑按分组补全到文章与页面，保证真实覆盖而非机械替换。</w:t>
      </w:r>
    </w:p>
    <w:p>
      <w:pPr>
        <w:pStyle w:val="Heading1"/>
      </w:pPr>
      <w:r>
        <w:t>四、站内优化（技术 SEO）</w:t>
      </w:r>
    </w:p>
    <w:p>
      <w:pPr>
        <w:pStyle w:val="Heading2"/>
      </w:pPr>
      <w:r>
        <w:t>4.1 本阶段必须完成项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事项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动作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验收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HTTPS 迁移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为 www.v.pewdo.com 签发 Let's Encrypt 证书并配置 443；http 301 至 https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全站 https 可访问，301 生效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canonical 一致性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确认 canonical 与最终 https 地址一致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抽样复核无协议错位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站长平台接入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百度搜索资源平台、Google Search Console 验证站点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验证通过并提交 sitemap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全站 TKD 复核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检查 2000+ 页面 Title、Description、H1 唯一性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自动化脚本输出问题清单并清零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移动适配复核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Viewport 与关键视口下页面无错位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多视口截图通过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图片与 alt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检查 AI 示意图来源标注与 alt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无缺失、无误标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内链体系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区域页与对应文章互链、相关文章推荐、面包屑完整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每文内链 3-5 个达标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结构化数据同步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JSON-LD 与页面内容一致性复核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校验工具无错误</w:t>
            </w:r>
          </w:p>
        </w:tc>
      </w:tr>
    </w:tbl>
    <w:p>
      <w:pPr>
        <w:pStyle w:val="Heading2"/>
      </w:pPr>
      <w:r>
        <w:t>4.2 持续维护项</w:t>
      </w:r>
    </w:p>
    <w:p>
      <w:pPr>
        <w:pStyle w:val="BodyText"/>
      </w:pPr>
      <w:r>
        <w:t>robots.txt 与 sitemap 在新增页面时同步更新；meta keywords 可在后续改版时移除；监控抓取异常与 404，避免大站点产生抓取浪费；保持页面速度（纯静态站具备优势，压缩静态资源）。</w:t>
      </w:r>
    </w:p>
    <w:p>
      <w:pPr>
        <w:pStyle w:val="Heading1"/>
      </w:pPr>
      <w:r>
        <w:t>五、内容策略</w:t>
      </w:r>
    </w:p>
    <w:p>
      <w:pPr>
        <w:pStyle w:val="Heading2"/>
      </w:pPr>
      <w:r>
        <w:t>5.1 现有内容管理</w:t>
      </w:r>
    </w:p>
    <w:p>
      <w:pPr>
        <w:pStyle w:val="BodyText"/>
      </w:pPr>
      <w:r>
        <w:t>2000 篇文章已按「SEO 1000 + GEO 1000」双版本差异化生成，构成防重复的内容组合。第一阶段对两批文章做两件事：一是按词库分组补全关键词覆盖清单，确认每篇文章定位的词组与面包屑、内链指向一致；二是抽样核查模板重复度，对高重复页做改写，守住「内容有用性优先于一切优化」的原则。</w:t>
      </w:r>
    </w:p>
    <w:p>
      <w:pPr>
        <w:pStyle w:val="Heading2"/>
      </w:pPr>
      <w:r>
        <w:t>5.2 新增与更新方向</w:t>
      </w:r>
    </w:p>
    <w:p>
      <w:pPr>
        <w:pStyle w:val="BodyText"/>
      </w:pPr>
      <w:r>
        <w:t>在已有知识、白皮书、报道、案例、FAQ 基础上，按季度补充真实可验证的内容：真实修复案例（脱敏后）、价格与工艺问答、区域施工说明、季节性问题（回南天空鼓等）。所有新增内容必须与业务事实一致，AI 示意图一律标注来源，不得伪造案例与数据。</w:t>
      </w:r>
    </w:p>
    <w:p>
      <w:pPr>
        <w:pStyle w:val="Heading2"/>
      </w:pPr>
      <w:r>
        <w:t>5.3 E-E-A-T 信号</w:t>
      </w:r>
    </w:p>
    <w:p>
      <w:pPr>
        <w:pStyle w:val="BodyText"/>
      </w:pPr>
      <w:r>
        <w:t>通过已有资质页持续强化主体可信度：公司 2013 年成立、注册资本 1000 万元、统一社会信用代码、法定代表人、备案号；页面联系方式与站点 NAP（名称、地址、电话）保持一致；案例与报道页补充可核验信息，为「经验、专业、权威、可信」提供事实支撑。</w:t>
      </w:r>
    </w:p>
    <w:p>
      <w:pPr>
        <w:pStyle w:val="Heading1"/>
      </w:pPr>
      <w:r>
        <w:t>六、外链与本地推广</w:t>
      </w:r>
    </w:p>
    <w:p>
      <w:pPr>
        <w:pStyle w:val="Heading2"/>
      </w:pPr>
      <w:r>
        <w:t>6.1 白帽外链策略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策略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做法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对应资源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数字研究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发布广州空鼓检测/修复成本调研等原创研究，供行业引用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白皮书、报道页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资源页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整理免砸维修工艺指南、验收清单，供装修/家居站点转载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知识页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客座文章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向装修、家居、本地生活类网站投稿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内容编辑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损坏链接替换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查找失效的瓷砖/装修相关资源页，提议替换为本站内容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外链监测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行业目录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本地生活目录、行业协会站点收录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目录提交清单</w:t>
            </w:r>
          </w:p>
        </w:tc>
      </w:tr>
    </w:tbl>
    <w:p>
      <w:pPr>
        <w:pStyle w:val="BodyText"/>
      </w:pPr>
      <w:r>
        <w:t>外链执行严守白帽边界：不做买卖链接、站群、垃圾目录，数量服从质量，每月评估新增外链的真实性与收录情况。</w:t>
      </w:r>
    </w:p>
    <w:p>
      <w:pPr>
        <w:pStyle w:val="Heading2"/>
      </w:pPr>
      <w:r>
        <w:t>6.2 本地推广</w:t>
      </w:r>
    </w:p>
    <w:p>
      <w:pPr>
        <w:pStyle w:val="BodyText"/>
      </w:pPr>
      <w:r>
        <w:t>以广州 11 区为范围建立本地阵地：百度地图、高德地图企业标注与站点 NAP 完全一致；大众点评、58 同城等生活服务平台的商家页与站点品牌名、电话 020-66666666 统一；区域页与文章持续覆盖「区+街道+社区+地铁」状语。面向海外用户的 Google Business Profile 仅作为补充选项，不占用国内主资源。</w:t>
      </w:r>
    </w:p>
    <w:p>
      <w:pPr>
        <w:pStyle w:val="Heading1"/>
      </w:pPr>
      <w:r>
        <w:t>七、GEO 与 AI 搜索优化</w:t>
      </w:r>
    </w:p>
    <w:p>
      <w:pPr>
        <w:pStyle w:val="BodyText"/>
      </w:pPr>
      <w:r>
        <w:t>站点已具备 llms.txt、llms-full.txt 与 Speakable 结构化数据，领先于同类站点。本阶段将其体系化：维护 llms 文件与站点更新同步，确保 AI 搜索引擎读取到最新品牌、服务、区域与联系方式；以「品牌词」「核心服务词」「区级服务词」三类词，按月在 Kimi、文心一言、豆包、DeepSeek 等主流国内 AI 助手上抽样查询并记录推荐命中；把 GEO 可见性纳入月度报告，作为自然搜索之外的增量渠道。</w:t>
      </w:r>
    </w:p>
    <w:p>
      <w:pPr>
        <w:pStyle w:val="Heading1"/>
      </w:pPr>
      <w:r>
        <w:t>八、分阶段执行计划</w:t>
      </w:r>
    </w:p>
    <w:p>
      <w:pPr>
        <w:pStyle w:val="Heading2"/>
      </w:pPr>
      <w:r>
        <w:t>8.1 第 1-30 天：技术底子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任务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负责人建议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验收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SSL 签发与 301 配置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技术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https 全站可访问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站长平台验证与 sitemap 提交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4 个子 sitemap 全部提交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全站 TKD/内链/alt 自动化复核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SEO+技术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问题清单清零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关键词分层清单定稿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三层词表落地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指标基线建立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首份基线报告</w:t>
            </w:r>
          </w:p>
        </w:tc>
      </w:tr>
    </w:tbl>
    <w:p>
      <w:pPr>
        <w:pStyle w:val="Heading2"/>
      </w:pPr>
      <w:r>
        <w:t>8.2 第 31-60 天：内容与区域覆盖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任务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负责人建议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验收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2000 篇文章关键词定位与查重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内容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覆盖清单与抽样复查通过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区域页与文章内链补全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内容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每文内链 3-5 个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首批外链与本地平台入驻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10+ 条有效外链、2 个本地平台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首轮核心词排名监测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核心词排名记录与优化建议</w:t>
            </w:r>
          </w:p>
        </w:tc>
      </w:tr>
    </w:tbl>
    <w:p>
      <w:pPr>
        <w:pStyle w:val="Heading2"/>
      </w:pPr>
      <w:r>
        <w:t>8.3 第 61-90 天：外链、AI 与迭代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任务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负责人建议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验收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外链渠道稳定产出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累计 20-50 条有效外链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AI 可见性监测上线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首份 GEO 报告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收录与排名复盘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90 天目标对照与下期计划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新增内容排期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内容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下季度内容日历</w:t>
            </w:r>
          </w:p>
        </w:tc>
      </w:tr>
    </w:tbl>
    <w:p>
      <w:pPr>
        <w:pStyle w:val="Heading1"/>
      </w:pPr>
      <w:r>
        <w:t>九、监测与迭代</w:t>
      </w:r>
    </w:p>
    <w:p>
      <w:pPr>
        <w:pStyle w:val="BodyText"/>
      </w:pPr>
      <w:r>
        <w:t>通过百度搜索资源平台与 Google Search Console 监控收录、抓取与索引状态；站点统计跟踪自然访问与来源；电话与表单埋点统计询盘；排名监测工具按月出核心词与区域词报告。执行节奏为：周报跟踪技术指标与外链进度，月报复盘关键词、收录、流量与询盘，每季度按数据调整词表、内容排期与推广预算，杜绝只做不测。</w:t>
      </w:r>
    </w:p>
    <w:p>
      <w:pPr>
        <w:pStyle w:val="Heading1"/>
      </w:pPr>
      <w:r>
        <w:t>十、预算、资源与负责人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角色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职责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投入建议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SEO 负责人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策略、监测、报告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专职或外部顾问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内容编辑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文章查重、改写、新增内容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阶段性投入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技术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SSL、301、模板与自动化检查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复用现有运维</w:t>
            </w:r>
          </w:p>
        </w:tc>
      </w:tr>
    </w:tbl>
    <w:p>
      <w:pPr>
        <w:pStyle w:val="BodyText"/>
      </w:pPr>
      <w:r>
        <w:t>预算按内部人力与外部服务组合确定：SSL 证书与站长工具为免费资源；排名监测与 AI 可见性工具优先免费额度，必要时按月度采购；外链资源以内容产出与关系维护为主，不采购低质外链。具体金额由决策层按季度审批，不在本方案预设未经论证的预算值。</w:t>
      </w:r>
    </w:p>
    <w:p>
      <w:pPr>
        <w:pStyle w:val="Heading1"/>
      </w:pPr>
      <w:r>
        <w:t>十一、风险与合规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tblHeader w:val="true"/>
        </w:trPr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风险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影响</w:t>
            </w:r>
          </w:p>
        </w:tc>
        <w:tc>
          <w:tcPr>
            <w:tcW w:type="dxa" w:w="3009"/>
            <w:shd w:val="clear" w:color="auto" w:fill="D9E2F3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  <w:t>应对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HTTPS 迁移延迟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收录与信任受损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第一阶段优先，复用同主体证书方案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2000 文章模板化重复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收录质量下降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抽样查重、分批改写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图片与案例真实性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信任与合规风险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AI 图标注来源，案例脱敏且可核验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关键词过度堆砌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惩罚风险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内容优先原则，自动化抽检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外链低质化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排名受损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白帽策略与月度外链审计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备案与域名合规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站点可用性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40" w:lineRule="auto"/>
              <w:ind w:firstLine="0" w:left="0" w:right="0"/>
              <w:jc w:val="left"/>
            </w:pPr>
            <w:r/>
            <w:r>
              <w:t>备案信息、联系方式保持真实一致</w:t>
            </w:r>
          </w:p>
        </w:tc>
      </w:tr>
    </w:tbl>
    <w:p>
      <w:pPr>
        <w:pStyle w:val="BodyText"/>
      </w:pPr>
      <w:r>
        <w:t>所有对外发布的推广内容须与品牌事实一致，不承诺无法验证的效果，不贬低竞品，遵守广告法与平台规则。方案执行期间，凡涉及站点行为（如 SSL 签发、301 配置、批量提交）均由负责人确认后实施，并留存可追溯记录。</w:t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 w:num="1"/>
      <w:vAlign w:val="top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Times New Roman" w:hAnsi="Times New Roman" w:eastAsia="宋体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20" w:lineRule="auto" w:after="240"/>
      <w:ind w:firstLine="480"/>
    </w:pPr>
    <w:rPr>
      <w:rFonts w:ascii="Times New Roman" w:hAnsi="Times New Roman" w:eastAsia="宋体"/>
      <w:color w:val="252525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80" w:after="0"/>
      <w:ind w:firstLine="0"/>
      <w:jc w:val="center"/>
      <w:outlineLvl w:val="0"/>
    </w:pPr>
    <w:rPr>
      <w:rFonts w:cstheme="majorBidi" w:ascii="Arial" w:hAnsi="Arial" w:eastAsia="黑体"/>
      <w:b/>
      <w:bCs/>
      <w:color w:val="1F3864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ind w:firstLine="0"/>
      <w:outlineLvl w:val="1"/>
    </w:pPr>
    <w:rPr>
      <w:rFonts w:cstheme="majorBidi" w:ascii="Arial" w:hAnsi="Arial" w:eastAsia="黑体"/>
      <w:b/>
      <w:bCs/>
      <w:color w:val="B03A2E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ind w:firstLine="0"/>
      <w:outlineLvl w:val="2"/>
    </w:pPr>
    <w:rPr>
      <w:rFonts w:cstheme="majorBidi" w:ascii="Arial" w:hAnsi="Arial" w:eastAsia="黑体"/>
      <w:b/>
      <w:bCs/>
      <w:color w:val="1F3864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ind w:firstLine="0"/>
      <w:outlineLvl w:val="3"/>
    </w:pPr>
    <w:rPr>
      <w:rFonts w:cstheme="majorBidi" w:ascii="Arial" w:hAnsi="Arial" w:eastAsia="黑体"/>
      <w:b/>
      <w:bCs/>
      <w:i/>
      <w:iCs/>
      <w:color w:val="1F3864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ind w:firstLine="0"/>
      <w:outlineLvl w:val="4"/>
    </w:pPr>
    <w:rPr>
      <w:rFonts w:cstheme="majorBidi" w:ascii="Arial" w:hAnsi="Arial" w:eastAsia="黑体"/>
      <w:b/>
      <w:color w:val="1F3864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ind w:firstLine="0"/>
      <w:outlineLvl w:val="5"/>
    </w:pPr>
    <w:rPr>
      <w:rFonts w:cstheme="majorBidi" w:ascii="Arial" w:hAnsi="Arial" w:eastAsia="黑体"/>
      <w:b/>
      <w:i/>
      <w:iCs/>
      <w:color w:val="1F3864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ind w:firstLine="0"/>
      <w:contextualSpacing/>
      <w:jc w:val="center"/>
    </w:pPr>
    <w:rPr>
      <w:rFonts w:cstheme="majorBidi" w:ascii="Arial" w:hAnsi="Arial" w:eastAsia="黑体"/>
      <w:b/>
      <w:color w:val="B03A2E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Arial" w:hAnsi="Arial" w:eastAsia="黑体"/>
      <w:i/>
      <w:iCs/>
      <w:color w:val="1F3864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240" w:line="420" w:lineRule="auto"/>
      <w:ind w:firstLine="480"/>
    </w:pPr>
    <w:rPr>
      <w:rFonts w:ascii="Times New Roman" w:hAnsi="Times New Roman" w:eastAsia="宋体"/>
      <w:color w:val="252525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宋体"/>
      <w:color w:val="252525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宋体"/>
      <w:color w:val="252525"/>
      <w:sz w:val="2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宋体"/>
      <w:color w:val="252525"/>
      <w:sz w:val="24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宋体"/>
      <w:color w:val="252525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宋体"/>
      <w:color w:val="252525"/>
      <w:sz w:val="24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宋体"/>
      <w:color w:val="252525"/>
      <w:sz w:val="24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宋体"/>
      <w:b/>
      <w:bCs/>
      <w:color w:val="666666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 w:eastAsia="宋体"/>
      <w:b/>
      <w:bCs/>
      <w:i/>
      <w:iCs/>
      <w:color w:val="252525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黑体"/>
      <w:color w:val="1F386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rPr>
      <w:rFonts w:ascii="Courier New" w:hAnsi="Courier New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推广执行方案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 "value1", "ContentProducer": "001191110000802100433B11010001191110000802100433B11010", "ProduceID": "5ae9317f-389f-4b6e-9dc3-b3e31e52f43a", "ReservedCode1": "72dafc97cd38b92e5f3d5cdfd0dfbbe6", "ContentPropagator": "001191110000802100433B11010001191110000802100433B11010", "PropagateID": "2fc8a99e-ef67-4dc6-a028-c50170657d42", "ReservedCode2": "2734827274df537123a472bf4de01eb5"}</vt:lpwstr>
  </property>
</Properties>
</file>